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80C9C">
      <w:pPr>
        <w:pStyle w:val="printredaction-line"/>
        <w:spacing w:line="276" w:lineRule="auto"/>
        <w:divId w:val="837844716"/>
      </w:pPr>
      <w:r>
        <w:t>Актуально на 11 мая 2023</w:t>
      </w:r>
    </w:p>
    <w:p w:rsidR="00000000" w:rsidRDefault="00780C9C">
      <w:pPr>
        <w:pStyle w:val="2"/>
        <w:spacing w:line="276" w:lineRule="auto"/>
        <w:divId w:val="837844716"/>
        <w:rPr>
          <w:rFonts w:eastAsia="Times New Roman"/>
        </w:rPr>
      </w:pPr>
      <w:r>
        <w:rPr>
          <w:rFonts w:eastAsia="Times New Roman"/>
        </w:rPr>
        <w:t>ФОП и ПООП: сравнение документов</w:t>
      </w:r>
      <w:bookmarkStart w:id="0" w:name="_GoBack"/>
      <w:bookmarkEnd w:id="0"/>
    </w:p>
    <w:p w:rsidR="00000000" w:rsidRDefault="00780C9C">
      <w:pPr>
        <w:pStyle w:val="a3"/>
        <w:spacing w:line="276" w:lineRule="auto"/>
        <w:divId w:val="1147669531"/>
      </w:pPr>
      <w:r>
        <w:t>Обзор изменений в ФОП по сравнению с предыдущими документами — примерными программами — смотрите в справочнике. Все новшества в справочнике разделены по разделам ООП: целевому, содержательному и организационному.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77"/>
        <w:gridCol w:w="3672"/>
        <w:gridCol w:w="2916"/>
      </w:tblGrid>
      <w:tr w:rsidR="00000000">
        <w:trPr>
          <w:divId w:val="35130292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Раздел ООП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ФОП (ФООП)</w:t>
            </w:r>
          </w:p>
        </w:tc>
        <w:tc>
          <w:tcPr>
            <w:tcW w:w="2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ПООП</w:t>
            </w:r>
          </w:p>
        </w:tc>
      </w:tr>
      <w:tr w:rsidR="00000000">
        <w:trPr>
          <w:divId w:val="3513029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Целевой раздел</w:t>
            </w:r>
          </w:p>
        </w:tc>
      </w:tr>
      <w:tr w:rsidR="00000000">
        <w:trPr>
          <w:divId w:val="35130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Планируемые результаты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pStyle w:val="a3"/>
            </w:pPr>
            <w:r>
              <w:t>Не дают готовых формулировок планируемых результатов. В разделе представлена общая характеристика планируемых результатов. Школа формулирует личностные, метапредметные и предметные результаты самостоятельно на основе ФГОС уровня о</w:t>
            </w:r>
            <w:r>
              <w:t xml:space="preserve">бразования в соответствии с ФОП </w:t>
            </w:r>
            <w:r>
              <w:t>(</w:t>
            </w:r>
            <w:hyperlink r:id="rId5" w:anchor="/document/99/351825406/XA00M262MM/" w:tgtFrame="_self" w:history="1">
              <w:r>
                <w:rPr>
                  <w:rStyle w:val="a5"/>
                </w:rPr>
                <w:t>п. 6.1 ст. 1 Федерального закона от 24.09.2022 № 371-ФЗ</w:t>
              </w:r>
            </w:hyperlink>
            <w:r>
              <w:t>)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t>Планируемые результаты в ООП должны быть не ниже планируемых результ</w:t>
            </w:r>
            <w:r>
              <w:t xml:space="preserve">атов ФОП </w:t>
            </w:r>
            <w:r>
              <w:t>(</w:t>
            </w:r>
            <w:hyperlink r:id="rId6" w:anchor="/document/99/351825406/XA00M262MM/" w:tgtFrame="_self" w:history="1">
              <w:r>
                <w:rPr>
                  <w:rStyle w:val="a5"/>
                </w:rPr>
                <w:t>п. 6.2 ст. 1 Федерального закона от 24.09.2022 № 371-ФЗ</w:t>
              </w:r>
            </w:hyperlink>
            <w:r>
              <w:t>)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t xml:space="preserve">В содержательном разделе ФОП планируемые результаты прописаны только в федеральных рабочих </w:t>
            </w:r>
            <w:r>
              <w:t xml:space="preserve">программах. Для уровня НОО по трем учебным предметам: «Русский язык», «Литературное чтение», «Окружающий мир». Для уровней ООО и СОО – по шести учебным предметам: «Русский язык», «Литература», «История», «Обществознание», «География», «Основы безопасности </w:t>
            </w:r>
            <w:r>
              <w:t>жизнедеятельности</w:t>
            </w:r>
            <w:r>
              <w:t>»</w:t>
            </w:r>
          </w:p>
        </w:tc>
        <w:tc>
          <w:tcPr>
            <w:tcW w:w="2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pStyle w:val="a3"/>
            </w:pPr>
            <w:r>
              <w:t>Не дают готовых формулировок планируемых результатов. В разделе представлены общая характеристика планируемых результатов. Школа формулирует личностные, метапредметные и предметные результаты самостоятельно на основе ФГОС уровня образова</w:t>
            </w:r>
            <w:r>
              <w:t>ния и с учетом ПООП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t>Планируемые результаты прописаны в содержательном разделе ПООП по каждому учебному предмету. Содержат личностные, метапредметные и предметные результаты. Предметные результаты разделены на классы по уровням образования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t>Школа формулиру</w:t>
            </w:r>
            <w:r>
              <w:t>ет личностные, метапредметные и предметные результаты самостоятельно на основе ФГОС уровня образования и с учетом ПОО</w:t>
            </w:r>
            <w:r>
              <w:t>П</w:t>
            </w:r>
          </w:p>
        </w:tc>
      </w:tr>
      <w:tr w:rsidR="00000000">
        <w:trPr>
          <w:divId w:val="3513029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lastRenderedPageBreak/>
              <w:t>Содержательный раздел</w:t>
            </w:r>
          </w:p>
        </w:tc>
      </w:tr>
      <w:tr w:rsidR="00000000">
        <w:trPr>
          <w:divId w:val="35130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pStyle w:val="a3"/>
            </w:pPr>
            <w:r>
              <w:t>Рабочие программы учебных предметов, учебных курсов (в том числе внеурочной деятельности), учебных модуле</w:t>
            </w:r>
            <w:r>
              <w:t>й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pStyle w:val="a3"/>
            </w:pPr>
            <w:r>
              <w:t xml:space="preserve">Содержат </w:t>
            </w:r>
            <w:r>
              <w:rPr>
                <w:rStyle w:val="a4"/>
              </w:rPr>
              <w:t>федеральные рабочие программы учебных предметов. </w:t>
            </w:r>
            <w:r>
              <w:t>Включают рабочие программы только по нескольким учебным предметам. Для уровня НОО по трем учебным предметам: «Русский язык», «Литературное чтение», «Окружающий мир». Для уровней ООО и СОО – по шести</w:t>
            </w:r>
            <w:r>
              <w:t xml:space="preserve"> учебным предметам: «Русский язык», «Литература», «История», «Обществознание», «География», «Основы безопасности жизнедеятельности»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t>Одно из нововведений – модуль «Элементы начальной военной подготовки» в федеральной рабочей программе по ОБЖ для уровня СОО</w:t>
            </w:r>
            <w:r>
              <w:t>. Его предлагают в одном из вариантов содержания предмета. Модуль предполагает, что старшеклассники будут изучать строевую подготовку, правила обращения с оружием, действия и способы передвижения в бою, средства индивидуальной защиты и сооружения для защит</w:t>
            </w:r>
            <w:r>
              <w:t>ы личного состав</w:t>
            </w:r>
            <w:r>
              <w:t>а</w:t>
            </w:r>
          </w:p>
        </w:tc>
        <w:tc>
          <w:tcPr>
            <w:tcW w:w="2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Содержат примерные рабочие программы по всем учебным предметам, которые обязательны для изучения на уровне образования</w:t>
            </w:r>
          </w:p>
        </w:tc>
      </w:tr>
      <w:tr w:rsidR="00000000">
        <w:trPr>
          <w:divId w:val="35130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формирования/развития УУД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pStyle w:val="a3"/>
            </w:pPr>
            <w:r>
              <w:t>ФОП всех уровней образования содержат программы формирования УУД у школьников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t>В п</w:t>
            </w:r>
            <w:r>
              <w:t>рограммах описываются взаимосвязи УУД с содержанием учебных предметов. А также особенности реализации основных направлений и форм учебно-исследовательской деятельности в рамках урочной и внеурочной деятельност</w:t>
            </w:r>
            <w:r>
              <w:t>и</w:t>
            </w:r>
          </w:p>
        </w:tc>
        <w:tc>
          <w:tcPr>
            <w:tcW w:w="2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pStyle w:val="a3"/>
            </w:pPr>
            <w:r>
              <w:t>ПООП НОО и ООО включают примерные программы ф</w:t>
            </w:r>
            <w:r>
              <w:t>ормирования УУД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t>В ПООП СОО – примерная программа развития УУ</w:t>
            </w:r>
            <w:r>
              <w:t>Д</w:t>
            </w:r>
          </w:p>
        </w:tc>
      </w:tr>
      <w:tr w:rsidR="00000000">
        <w:trPr>
          <w:divId w:val="35130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Рабочая программа воспитания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ФОП всех уровней обучения содержится </w:t>
            </w:r>
            <w:r>
              <w:rPr>
                <w:rStyle w:val="a4"/>
                <w:rFonts w:eastAsia="Times New Roman"/>
              </w:rPr>
              <w:t>федеральная рабочая программа воспитания</w:t>
            </w:r>
            <w:r>
              <w:rPr>
                <w:rFonts w:eastAsia="Times New Roman"/>
              </w:rPr>
              <w:t>, которая соответствует обновленной</w:t>
            </w:r>
            <w:r>
              <w:rPr>
                <w:rFonts w:eastAsia="Times New Roman"/>
              </w:rPr>
              <w:t xml:space="preserve"> </w:t>
            </w:r>
            <w:hyperlink r:id="rId7" w:history="1">
              <w:r>
                <w:rPr>
                  <w:rStyle w:val="a5"/>
                  <w:rFonts w:eastAsia="Times New Roman"/>
                </w:rPr>
                <w:t>примерной рабочей программе воспитания</w:t>
              </w:r>
            </w:hyperlink>
          </w:p>
        </w:tc>
        <w:tc>
          <w:tcPr>
            <w:tcW w:w="2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ПООП всех уровней образования – примерные программы воспитания в соответствии с ФГОС уровня образования</w:t>
            </w:r>
          </w:p>
        </w:tc>
      </w:tr>
      <w:tr w:rsidR="00000000">
        <w:trPr>
          <w:divId w:val="3513029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Организационный раздел</w:t>
            </w:r>
          </w:p>
        </w:tc>
      </w:tr>
      <w:tr w:rsidR="00000000">
        <w:trPr>
          <w:divId w:val="35130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Учебный план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pStyle w:val="a3"/>
            </w:pPr>
            <w:r>
              <w:t>ФОП всех уровней образования содержат несколько вариантов федеральных учебных планов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t>В ФОП НОО включили пять вариантов федеральных учебных планов, в ФОП ООО – шесть вариантов. В ФОП СОО – 19 вариантов федеральных учебных планов по профилям обучени</w:t>
            </w:r>
            <w:r>
              <w:t>я</w:t>
            </w:r>
          </w:p>
        </w:tc>
        <w:tc>
          <w:tcPr>
            <w:tcW w:w="2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pStyle w:val="a3"/>
            </w:pPr>
            <w:r>
              <w:t>В ПООП</w:t>
            </w:r>
            <w:r>
              <w:t xml:space="preserve"> всех уровней включены варианты примерных учебных планов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t>В ПООП НОО – пять вариантов примерных учебных планов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t>В ПООП ООО – шесть вариантов примерных учебных планов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t>ПООП СОО содержит восемь вариантов примерных учебных планов</w:t>
            </w:r>
            <w:r>
              <w:t>:</w:t>
            </w:r>
          </w:p>
          <w:p w:rsidR="00000000" w:rsidRDefault="00780C9C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 одному варианту для техно</w:t>
            </w:r>
            <w:r>
              <w:rPr>
                <w:rFonts w:eastAsia="Times New Roman"/>
              </w:rPr>
              <w:t>логического, естественно-научного, социально-экономического и гуманитарного профилей; </w:t>
            </w:r>
          </w:p>
          <w:p w:rsidR="00000000" w:rsidRDefault="00780C9C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четыре варианта для универсального профиля</w:t>
            </w:r>
          </w:p>
        </w:tc>
      </w:tr>
      <w:tr w:rsidR="00000000">
        <w:trPr>
          <w:divId w:val="35130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План внеурочной деятельности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pStyle w:val="a3"/>
            </w:pPr>
            <w:r>
              <w:t>ФОП на уровнях НОО и ООО содержат описание направлений федеральных планов внеурочной деятельност</w:t>
            </w:r>
            <w:r>
              <w:t xml:space="preserve">и. Конкретной формы плана и </w:t>
            </w:r>
            <w:r>
              <w:lastRenderedPageBreak/>
              <w:t>примерного распределения часов нет. Дополнительно ФОП НОО предлагает перечень курсов внеурочной деятельности по направлениям, описание которых содержит название курсов, формулировку цели и указание формы организации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t>Федеральный</w:t>
            </w:r>
            <w:r>
              <w:t xml:space="preserve"> план внеурочной деятельности на уровне СОО в проекте ФОП модифицируется в соответствии с профилями обучения. Инвариантный компонент плана внеурочной деятельности одинаков и обязателен для всех профилей. А вариативный компонент прописывается по отдельным п</w:t>
            </w:r>
            <w:r>
              <w:t>рофилям. При этом ФОП описывает внеурочную деятельность по полугодиям и каникулярным периодам для 10-х и 11-х классов по профиля</w:t>
            </w:r>
            <w:r>
              <w:t>м</w:t>
            </w:r>
          </w:p>
        </w:tc>
        <w:tc>
          <w:tcPr>
            <w:tcW w:w="2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pStyle w:val="a3"/>
            </w:pPr>
            <w:r>
              <w:lastRenderedPageBreak/>
              <w:t>ПООП всех уровней содержат примерные планы внеурочной деятельности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lastRenderedPageBreak/>
              <w:t>Конкретных форм плана и распределения часов нет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t>В примерн</w:t>
            </w:r>
            <w:r>
              <w:t>ых планах прописаны направления и формы внеурочной деятельности для каждого уровня образовани</w:t>
            </w:r>
            <w:r>
              <w:t>я</w:t>
            </w:r>
          </w:p>
        </w:tc>
      </w:tr>
      <w:tr w:rsidR="00000000">
        <w:trPr>
          <w:divId w:val="35130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Календарный учебный график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pStyle w:val="a3"/>
            </w:pPr>
            <w:r>
              <w:t>Федеральные календарные учебные графики в программах всех уровней образования конкретизированы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t>КУГ представлены по учебным четвертям</w:t>
            </w:r>
            <w:r>
              <w:t>. Однако школам оставили право организовать учебный год по триместрам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t>ФОП не содержат конкретной формы федерального календарного учебного графика, только его описание. В описании указаны конкретные сроки начала и окончания учебного года для всех уровней о</w:t>
            </w:r>
            <w:r>
              <w:t xml:space="preserve">бразования: это 1 сентября и 20 мая. Если на 1 сентября приходится выходной день, то учебный год начинается в первый, следующий за ним рабочий день. Если выходной </w:t>
            </w:r>
            <w:r>
              <w:lastRenderedPageBreak/>
              <w:t>выпадает на 20 мая, то учебный год заканчивается в предыдущий день. Для 9-х и 11-х классов ок</w:t>
            </w:r>
            <w:r>
              <w:t>ончание учебного года определяется графиком ГИА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t>Также зафиксировали продолжительность учебных четвертей и каникул для всех уровней образования. В начальной школе закрепили неделю дополнительных каникул для первоклассников. Ранее это регламентировали тольк</w:t>
            </w:r>
            <w:r>
              <w:t xml:space="preserve">о санитарные требования </w:t>
            </w:r>
            <w:r>
              <w:t>(</w:t>
            </w:r>
            <w:hyperlink r:id="rId8" w:anchor="/document/99/566085656/XA00MBC2MT/" w:history="1">
              <w:r>
                <w:rPr>
                  <w:rStyle w:val="a5"/>
                </w:rPr>
                <w:t>п. 3.4.16 СП 2.4.3648-20</w:t>
              </w:r>
            </w:hyperlink>
            <w:r>
              <w:t>,</w:t>
            </w:r>
            <w:r>
              <w:t xml:space="preserve"> </w:t>
            </w:r>
            <w:hyperlink r:id="rId9" w:anchor="/document/99/573500115/XA00M1K2LS/" w:history="1">
              <w:r>
                <w:rPr>
                  <w:rStyle w:val="a5"/>
                </w:rPr>
                <w:t>таблица 6.6 СанПиН 1.2.3685-21</w:t>
              </w:r>
            </w:hyperlink>
            <w:r>
              <w:t>)</w:t>
            </w:r>
          </w:p>
        </w:tc>
        <w:tc>
          <w:tcPr>
            <w:tcW w:w="2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pStyle w:val="a3"/>
            </w:pPr>
            <w:r>
              <w:lastRenderedPageBreak/>
              <w:t>П</w:t>
            </w:r>
            <w:r>
              <w:t>ООП не содержат конкретной формы календарного учебного графика, только его описание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t>В описании указано, что календарный учебный график реализации ООП образовательная организация составляет самостоятельно с учетом требований санитарных правил и мнения учас</w:t>
            </w:r>
            <w:r>
              <w:t>тников образовательных отношений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t xml:space="preserve">График составляется с учетом системы организации учебного года: </w:t>
            </w:r>
            <w:r>
              <w:lastRenderedPageBreak/>
              <w:t>четвертной, триместровой, биместровой, модульной и др</w:t>
            </w:r>
            <w:r>
              <w:t>.</w:t>
            </w:r>
          </w:p>
        </w:tc>
      </w:tr>
      <w:tr w:rsidR="00000000">
        <w:trPr>
          <w:divId w:val="35130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Календарный план воспитательной работы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pStyle w:val="a3"/>
            </w:pPr>
            <w:r>
              <w:t>Федеральный календарный план воспитательной работы содержит единый для всех школ перечень основных государственных и народных праздников, памятных дат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t>Школа вправе проводить иные мероприятия. Главное, чтобы они соответствовали федеральной рабочей программ</w:t>
            </w:r>
            <w:r>
              <w:t>е воспитания и ключевым направлениям воспитания и дополнительного образования детей</w:t>
            </w:r>
            <w:r>
              <w:t>.</w:t>
            </w:r>
          </w:p>
          <w:p w:rsidR="00000000" w:rsidRDefault="00780C9C">
            <w:pPr>
              <w:pStyle w:val="a3"/>
            </w:pPr>
            <w:r>
              <w:t>Федеральный календарный план воспитательной работы может быть реализован в рамках урочной и внеурочной деятельност</w:t>
            </w:r>
            <w:r>
              <w:t>и</w:t>
            </w:r>
          </w:p>
        </w:tc>
        <w:tc>
          <w:tcPr>
            <w:tcW w:w="2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0C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ПООП приведена примерная структура плана. Возможно по</w:t>
            </w:r>
            <w:r>
              <w:rPr>
                <w:rFonts w:eastAsia="Times New Roman"/>
              </w:rPr>
              <w:t>строение плана по основным направлениям воспитания, по календарным периодам — месяцам, четвертям, триместрам — или в иной форме</w:t>
            </w:r>
          </w:p>
        </w:tc>
      </w:tr>
    </w:tbl>
    <w:p w:rsidR="00780C9C" w:rsidRDefault="00780C9C">
      <w:pPr>
        <w:spacing w:line="276" w:lineRule="auto"/>
        <w:divId w:val="158060093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https://vip.1zavuch.ru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11.05.2023</w:t>
      </w:r>
    </w:p>
    <w:sectPr w:rsidR="0078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1493E"/>
    <w:multiLevelType w:val="multilevel"/>
    <w:tmpl w:val="40F0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36522"/>
    <w:rsid w:val="00136522"/>
    <w:rsid w:val="00780C9C"/>
    <w:rsid w:val="00D5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F5537-7254-4440-8370-449C6E80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65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652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84471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74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60093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system/content/attachment/1/16/-41276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zavuch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2023-05-11T03:16:00Z</cp:lastPrinted>
  <dcterms:created xsi:type="dcterms:W3CDTF">2023-05-11T03:18:00Z</dcterms:created>
  <dcterms:modified xsi:type="dcterms:W3CDTF">2023-05-11T03:18:00Z</dcterms:modified>
</cp:coreProperties>
</file>